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346FE4ED" w14:textId="4041E0A9" w:rsidR="00CC60CE" w:rsidRDefault="00000000" w:rsidP="006D51A9">
      <w:pPr>
        <w:spacing w:after="113"/>
        <w:jc w:val="center"/>
        <w:rPr>
          <w:b/>
          <w:bCs/>
          <w:color w:val="365F91" w:themeColor="accent1" w:themeShade="BF"/>
        </w:rPr>
      </w:pPr>
      <w:bookmarkStart w:id="0" w:name="_23oj7bgrg48p" w:colFirst="0" w:colLast="0"/>
      <w:bookmarkEnd w:id="0"/>
      <w:r w:rsidRPr="006D51A9">
        <w:rPr>
          <w:b/>
          <w:bCs/>
          <w:color w:val="365F91" w:themeColor="accent1" w:themeShade="BF"/>
        </w:rPr>
        <w:t>LENGUAJE Y COMUNICACIÓN</w:t>
      </w:r>
    </w:p>
    <w:p w14:paraId="3A54927B" w14:textId="77777777" w:rsidR="006D51A9" w:rsidRPr="006D51A9" w:rsidRDefault="006D51A9" w:rsidP="006D51A9">
      <w:pPr>
        <w:spacing w:after="113"/>
        <w:jc w:val="center"/>
        <w:rPr>
          <w:b/>
          <w:bCs/>
          <w:color w:val="365F91" w:themeColor="accent1" w:themeShade="BF"/>
        </w:rPr>
      </w:pPr>
    </w:p>
    <w:tbl>
      <w:tblPr>
        <w:tblStyle w:val="a9"/>
        <w:tblW w:w="9930" w:type="dxa"/>
        <w:tblInd w:w="-54" w:type="dxa"/>
        <w:tblBorders>
          <w:top w:val="single" w:sz="2" w:space="0" w:color="37599B"/>
          <w:left w:val="single" w:sz="2" w:space="0" w:color="37599B"/>
          <w:bottom w:val="single" w:sz="2" w:space="0" w:color="37599B"/>
          <w:right w:val="single" w:sz="2" w:space="0" w:color="37599B"/>
          <w:insideH w:val="single" w:sz="2" w:space="0" w:color="37599B"/>
          <w:insideV w:val="single" w:sz="2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680"/>
        <w:gridCol w:w="4770"/>
      </w:tblGrid>
      <w:tr w:rsidR="00CC60CE" w14:paraId="0D0392C2" w14:textId="77777777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43AE33BC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II MEDIO</w:t>
            </w:r>
          </w:p>
        </w:tc>
      </w:tr>
      <w:tr w:rsidR="00CC60CE" w14:paraId="1D02B606" w14:textId="77777777">
        <w:trPr>
          <w:trHeight w:val="362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D21DFB0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78F3A27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1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CB6D47E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2</w:t>
            </w:r>
          </w:p>
        </w:tc>
      </w:tr>
      <w:tr w:rsidR="00CC60CE" w14:paraId="24333154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C0DCC44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1.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861F624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No pasó nada</w:t>
            </w:r>
          </w:p>
          <w:p w14:paraId="312C87B7" w14:textId="77777777" w:rsidR="00CC60CE" w:rsidRDefault="00000000">
            <w:r>
              <w:rPr>
                <w:b/>
              </w:rPr>
              <w:t>Autor:</w:t>
            </w:r>
            <w:r>
              <w:t xml:space="preserve"> Antonio </w:t>
            </w:r>
            <w:proofErr w:type="spellStart"/>
            <w:r>
              <w:t>Skármeta</w:t>
            </w:r>
            <w:proofErr w:type="spellEnd"/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145F39A5" w14:textId="77777777" w:rsidR="00CC60CE" w:rsidRDefault="00CC60CE"/>
        </w:tc>
      </w:tr>
      <w:tr w:rsidR="00CC60CE" w14:paraId="45344864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AF83ACE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2.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FF4E220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Santa María de las flores negras</w:t>
            </w:r>
          </w:p>
          <w:p w14:paraId="7093D80A" w14:textId="77777777" w:rsidR="00CC60CE" w:rsidRDefault="00000000">
            <w:r>
              <w:rPr>
                <w:b/>
              </w:rPr>
              <w:t>Autor:</w:t>
            </w:r>
            <w:r>
              <w:t xml:space="preserve"> Hernán Rivera Letelier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72D3DF8E" w14:textId="77777777" w:rsidR="00CC60CE" w:rsidRDefault="00CC60CE"/>
        </w:tc>
      </w:tr>
      <w:tr w:rsidR="00CC60CE" w14:paraId="61E3B05E" w14:textId="77777777"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1C9FD46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3.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D060AD8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 xml:space="preserve">Del amor y otros demonios </w:t>
            </w:r>
          </w:p>
          <w:p w14:paraId="2BDAE4F4" w14:textId="77777777" w:rsidR="00CC60CE" w:rsidRDefault="00000000">
            <w:r>
              <w:rPr>
                <w:b/>
              </w:rPr>
              <w:t>Autor:</w:t>
            </w:r>
            <w:r>
              <w:t xml:space="preserve"> Gabriel García Márquez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078E1F0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Como agua para chocolate</w:t>
            </w:r>
          </w:p>
          <w:p w14:paraId="72487CAB" w14:textId="77777777" w:rsidR="00CC60CE" w:rsidRDefault="00000000">
            <w:r>
              <w:rPr>
                <w:b/>
              </w:rPr>
              <w:t>Autor:</w:t>
            </w:r>
            <w:r>
              <w:t xml:space="preserve"> Laura Esquivel</w:t>
            </w:r>
          </w:p>
        </w:tc>
      </w:tr>
      <w:tr w:rsidR="00CC60CE" w14:paraId="2F4C662A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6F1F6EA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4.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B9A5702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La buena tierra</w:t>
            </w:r>
          </w:p>
          <w:p w14:paraId="2B08C610" w14:textId="77777777" w:rsidR="00CC60CE" w:rsidRDefault="00000000">
            <w:r>
              <w:rPr>
                <w:b/>
              </w:rPr>
              <w:t>Autor:</w:t>
            </w:r>
            <w:r>
              <w:t xml:space="preserve"> Pearl S. Buck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CCCCCC"/>
          </w:tcPr>
          <w:p w14:paraId="0AA32197" w14:textId="77777777" w:rsidR="00CC60CE" w:rsidRDefault="00CC60CE"/>
        </w:tc>
      </w:tr>
      <w:tr w:rsidR="00CC60CE" w14:paraId="7210946E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20F8179A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5.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8AE2737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Fuenteovejuna</w:t>
            </w:r>
          </w:p>
          <w:p w14:paraId="7C2352A0" w14:textId="77777777" w:rsidR="00CC60CE" w:rsidRDefault="00000000">
            <w:proofErr w:type="spellStart"/>
            <w:r>
              <w:rPr>
                <w:b/>
              </w:rPr>
              <w:t>AutUor</w:t>
            </w:r>
            <w:proofErr w:type="spellEnd"/>
            <w:r>
              <w:rPr>
                <w:b/>
              </w:rPr>
              <w:t>:</w:t>
            </w:r>
            <w:r>
              <w:t xml:space="preserve"> Lope de Vega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7225C8AC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burlador de Sevilla</w:t>
            </w:r>
          </w:p>
          <w:p w14:paraId="2E9054C3" w14:textId="77777777" w:rsidR="00CC60CE" w:rsidRDefault="00000000">
            <w:r>
              <w:rPr>
                <w:b/>
              </w:rPr>
              <w:t>Autor:</w:t>
            </w:r>
            <w:r>
              <w:t xml:space="preserve"> Tirso de Molina</w:t>
            </w:r>
          </w:p>
        </w:tc>
      </w:tr>
      <w:tr w:rsidR="00CC60CE" w14:paraId="6D1368A0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11B26C4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6.</w:t>
            </w:r>
          </w:p>
        </w:tc>
        <w:tc>
          <w:tcPr>
            <w:tcW w:w="46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9AAE8C6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Un monstruo viene a verme</w:t>
            </w:r>
          </w:p>
          <w:p w14:paraId="7CB0B6EA" w14:textId="77777777" w:rsidR="00CC60CE" w:rsidRDefault="00000000">
            <w:r>
              <w:rPr>
                <w:b/>
              </w:rPr>
              <w:t>Autor:</w:t>
            </w:r>
            <w:r>
              <w:t xml:space="preserve"> Patrick Ness</w:t>
            </w:r>
          </w:p>
        </w:tc>
        <w:tc>
          <w:tcPr>
            <w:tcW w:w="4770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22662330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Donde surgen las sombras</w:t>
            </w:r>
          </w:p>
          <w:p w14:paraId="4360A129" w14:textId="77777777" w:rsidR="00CC60CE" w:rsidRDefault="00000000">
            <w:r>
              <w:rPr>
                <w:b/>
              </w:rPr>
              <w:t>Autor:</w:t>
            </w:r>
            <w:r>
              <w:t xml:space="preserve"> David Lozano</w:t>
            </w:r>
          </w:p>
        </w:tc>
      </w:tr>
      <w:tr w:rsidR="00CC60CE" w14:paraId="019B0571" w14:textId="77777777">
        <w:trPr>
          <w:trHeight w:val="330"/>
        </w:trPr>
        <w:tc>
          <w:tcPr>
            <w:tcW w:w="9930" w:type="dxa"/>
            <w:gridSpan w:val="3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CA1ADF3" w14:textId="77777777" w:rsidR="00CC60CE" w:rsidRDefault="00000000">
            <w:pPr>
              <w:rPr>
                <w:color w:val="37599B"/>
                <w:sz w:val="20"/>
                <w:szCs w:val="20"/>
              </w:rPr>
            </w:pPr>
            <w:r>
              <w:rPr>
                <w:color w:val="37599B"/>
                <w:sz w:val="20"/>
                <w:szCs w:val="20"/>
              </w:rPr>
              <w:t>En los casos donde se proponen dos opciones los estudiantes tienen la posibilidad de elegir qué libro leerán.</w:t>
            </w:r>
          </w:p>
        </w:tc>
      </w:tr>
    </w:tbl>
    <w:p w14:paraId="50FC2E84" w14:textId="77777777" w:rsidR="00CC60CE" w:rsidRDefault="00CC60CE" w:rsidP="006D51A9">
      <w:pPr>
        <w:spacing w:after="113"/>
        <w:rPr>
          <w:i/>
        </w:rPr>
      </w:pPr>
    </w:p>
    <w:sectPr w:rsidR="00CC60CE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B58" w14:textId="77777777" w:rsidR="00BD7BA6" w:rsidRDefault="00BD7BA6">
      <w:r>
        <w:separator/>
      </w:r>
    </w:p>
  </w:endnote>
  <w:endnote w:type="continuationSeparator" w:id="0">
    <w:p w14:paraId="6CA6B655" w14:textId="77777777" w:rsidR="00BD7BA6" w:rsidRDefault="00BD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3E4A" w14:textId="77777777" w:rsidR="00BD7BA6" w:rsidRDefault="00BD7BA6">
      <w:r>
        <w:separator/>
      </w:r>
    </w:p>
  </w:footnote>
  <w:footnote w:type="continuationSeparator" w:id="0">
    <w:p w14:paraId="4ED93854" w14:textId="77777777" w:rsidR="00BD7BA6" w:rsidRDefault="00BD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6D51A9"/>
    <w:rsid w:val="00BD7BA6"/>
    <w:rsid w:val="00CC60CE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2023-01-16T12:04:00Z</dcterms:modified>
</cp:coreProperties>
</file>